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73CAB" w:rsidRDefault="00973CAB" w:rsidP="00C727B9">
      <w:pPr>
        <w:pStyle w:val="BodyText"/>
        <w:rPr>
          <w:i/>
          <w:sz w:val="22"/>
          <w:szCs w:val="22"/>
        </w:rPr>
      </w:pPr>
    </w:p>
    <w:tbl>
      <w:tblPr>
        <w:tblW w:w="919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7177"/>
        <w:gridCol w:w="2018"/>
      </w:tblGrid>
      <w:tr w:rsidR="00973CAB" w14:paraId="0642D714" w14:textId="77777777" w:rsidTr="000D0D29">
        <w:trPr>
          <w:trHeight w:val="1610"/>
        </w:trPr>
        <w:tc>
          <w:tcPr>
            <w:tcW w:w="7177" w:type="dxa"/>
            <w:vAlign w:val="center"/>
          </w:tcPr>
          <w:p w14:paraId="358FABAD" w14:textId="77777777" w:rsidR="00973CAB" w:rsidRDefault="00B91EB4" w:rsidP="00BA2382">
            <w:pPr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0D5D94">
              <w:rPr>
                <w:rFonts w:ascii="Arial" w:hAnsi="Arial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797D7" wp14:editId="07777777">
                      <wp:simplePos x="0" y="0"/>
                      <wp:positionH relativeFrom="column">
                        <wp:posOffset>4276090</wp:posOffset>
                      </wp:positionH>
                      <wp:positionV relativeFrom="paragraph">
                        <wp:posOffset>124460</wp:posOffset>
                      </wp:positionV>
                      <wp:extent cx="1249680" cy="66548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7501D" w14:textId="77777777" w:rsidR="00973CAB" w:rsidRDefault="00B91EB4" w:rsidP="00973CAB">
                                  <w:r w:rsidRPr="007436CE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71F12B0" wp14:editId="07777777">
                                        <wp:extent cx="1010285" cy="570865"/>
                                        <wp:effectExtent l="0" t="0" r="0" b="0"/>
                                        <wp:docPr id="3" name="Picture 3" descr="G:\LEVEL3\Business Support\Marketing\NEW LOGOS 2017\FINAL ACT LOGOS\ACT_Logo_CMY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G:\LEVEL3\Business Support\Marketing\NEW LOGOS 2017\FINAL ACT LOGOS\ACT_Logo_CMY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285" cy="5708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79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6.7pt;margin-top:9.8pt;width:98.4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" strokecolor="white">
                      <v:textbox>
                        <w:txbxContent>
                          <w:p w14:paraId="0A37501D" w14:textId="77777777" w:rsidR="00973CAB" w:rsidRDefault="00B91EB4" w:rsidP="00973CAB">
                            <w:r w:rsidRPr="007436C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71F12B0" wp14:editId="07777777">
                                  <wp:extent cx="1010285" cy="570865"/>
                                  <wp:effectExtent l="0" t="0" r="0" b="0"/>
                                  <wp:docPr id="3" name="Picture 3" descr="G:\LEVEL3\Business Support\Marketing\NEW LOGOS 2017\FINAL ACT LOGOS\ACT_Logo_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LEVEL3\Business Support\Marketing\NEW LOGOS 2017\FINAL ACT LOGOS\ACT_Logo_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285" cy="57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B34660" w14:textId="1B569D98" w:rsidR="009A5210" w:rsidRDefault="00973CAB" w:rsidP="6B2B159C">
            <w:pPr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Person Specification</w:t>
            </w:r>
          </w:p>
          <w:p w14:paraId="0BDE0FF6" w14:textId="6EFF540D" w:rsidR="00DC39CB" w:rsidRPr="000D5D94" w:rsidRDefault="00DC39CB" w:rsidP="00760F27">
            <w:pPr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14:paraId="02EB378F" w14:textId="77777777" w:rsidR="00973CAB" w:rsidRPr="000D5D94" w:rsidRDefault="00973CAB" w:rsidP="00BA238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14:paraId="6A05A809" w14:textId="77777777" w:rsidR="00973CAB" w:rsidRDefault="00973CAB" w:rsidP="00C727B9">
      <w:pPr>
        <w:pStyle w:val="BodyText"/>
        <w:rPr>
          <w:i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5868FE" w:rsidRPr="00760F27" w14:paraId="2CA7CB45" w14:textId="77777777" w:rsidTr="59C07CA2">
        <w:tc>
          <w:tcPr>
            <w:tcW w:w="2263" w:type="dxa"/>
          </w:tcPr>
          <w:p w14:paraId="18921CA9" w14:textId="77777777" w:rsidR="005868FE" w:rsidRPr="00760F27" w:rsidRDefault="005868FE" w:rsidP="001816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F27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6946" w:type="dxa"/>
          </w:tcPr>
          <w:p w14:paraId="386242C1" w14:textId="0D49912A" w:rsidR="005868FE" w:rsidRPr="00760F27" w:rsidRDefault="003424C5" w:rsidP="0018168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Assistant </w:t>
            </w:r>
            <w:r w:rsidR="001249CD">
              <w:rPr>
                <w:rFonts w:ascii="Arial" w:hAnsi="Arial" w:cs="Arial"/>
                <w:bCs/>
                <w:sz w:val="22"/>
                <w:szCs w:val="22"/>
              </w:rPr>
              <w:t>Support</w:t>
            </w:r>
            <w:r w:rsidR="009B083B">
              <w:rPr>
                <w:rFonts w:ascii="Arial" w:hAnsi="Arial" w:cs="Arial"/>
                <w:bCs/>
                <w:sz w:val="22"/>
                <w:szCs w:val="22"/>
              </w:rPr>
              <w:t>ed Housing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49CD">
              <w:rPr>
                <w:rFonts w:ascii="Arial" w:hAnsi="Arial" w:cs="Arial"/>
                <w:bCs/>
                <w:sz w:val="22"/>
                <w:szCs w:val="22"/>
              </w:rPr>
              <w:t>Officer</w:t>
            </w:r>
          </w:p>
        </w:tc>
      </w:tr>
      <w:tr w:rsidR="00760F27" w:rsidRPr="00760F27" w14:paraId="1B147A35" w14:textId="77777777" w:rsidTr="59C07CA2">
        <w:tc>
          <w:tcPr>
            <w:tcW w:w="2263" w:type="dxa"/>
          </w:tcPr>
          <w:p w14:paraId="0B4F6583" w14:textId="53D70AE9" w:rsidR="00760F27" w:rsidRPr="00760F27" w:rsidRDefault="00760F27" w:rsidP="001816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F27">
              <w:rPr>
                <w:rFonts w:ascii="Arial" w:hAnsi="Arial" w:cs="Arial"/>
                <w:b/>
                <w:sz w:val="22"/>
                <w:szCs w:val="22"/>
              </w:rPr>
              <w:t xml:space="preserve">Service </w:t>
            </w:r>
          </w:p>
        </w:tc>
        <w:tc>
          <w:tcPr>
            <w:tcW w:w="6946" w:type="dxa"/>
          </w:tcPr>
          <w:p w14:paraId="7FF5FDBF" w14:textId="7FE18AD1" w:rsidR="00760F27" w:rsidRPr="00760F27" w:rsidRDefault="001249CD" w:rsidP="0018168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Housing Services</w:t>
            </w:r>
          </w:p>
        </w:tc>
      </w:tr>
      <w:tr w:rsidR="005868FE" w:rsidRPr="00760F27" w14:paraId="5B89E9FB" w14:textId="77777777" w:rsidTr="59C07CA2">
        <w:tc>
          <w:tcPr>
            <w:tcW w:w="2263" w:type="dxa"/>
          </w:tcPr>
          <w:p w14:paraId="3C2DD1C9" w14:textId="77777777" w:rsidR="005868FE" w:rsidRPr="00760F27" w:rsidRDefault="005868FE" w:rsidP="001816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F27">
              <w:rPr>
                <w:rFonts w:ascii="Arial" w:hAnsi="Arial" w:cs="Arial"/>
                <w:b/>
                <w:sz w:val="22"/>
                <w:szCs w:val="22"/>
              </w:rPr>
              <w:t>Responsible to</w:t>
            </w:r>
          </w:p>
        </w:tc>
        <w:tc>
          <w:tcPr>
            <w:tcW w:w="6946" w:type="dxa"/>
          </w:tcPr>
          <w:p w14:paraId="44D5DCF1" w14:textId="77777777" w:rsidR="005868FE" w:rsidRPr="00760F27" w:rsidRDefault="005868FE" w:rsidP="0018168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0F27">
              <w:rPr>
                <w:rFonts w:ascii="Arial" w:hAnsi="Arial" w:cs="Arial"/>
                <w:bCs/>
                <w:sz w:val="22"/>
                <w:szCs w:val="22"/>
              </w:rPr>
              <w:t>Operational Co-ordinator</w:t>
            </w:r>
          </w:p>
        </w:tc>
      </w:tr>
      <w:tr w:rsidR="005868FE" w:rsidRPr="00760F27" w14:paraId="172C5E66" w14:textId="77777777" w:rsidTr="59C07CA2">
        <w:tc>
          <w:tcPr>
            <w:tcW w:w="2263" w:type="dxa"/>
          </w:tcPr>
          <w:p w14:paraId="54E2399E" w14:textId="77777777" w:rsidR="005868FE" w:rsidRPr="00760F27" w:rsidRDefault="005868FE" w:rsidP="001816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F27">
              <w:rPr>
                <w:rFonts w:ascii="Arial" w:hAnsi="Arial" w:cs="Arial"/>
                <w:b/>
                <w:sz w:val="22"/>
                <w:szCs w:val="22"/>
              </w:rPr>
              <w:t>Reporting Roles</w:t>
            </w:r>
          </w:p>
        </w:tc>
        <w:tc>
          <w:tcPr>
            <w:tcW w:w="6946" w:type="dxa"/>
          </w:tcPr>
          <w:p w14:paraId="05C950C6" w14:textId="77777777" w:rsidR="005868FE" w:rsidRPr="00760F27" w:rsidRDefault="005868FE" w:rsidP="0018168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0F27">
              <w:rPr>
                <w:rFonts w:ascii="Arial" w:hAnsi="Arial" w:cs="Arial"/>
                <w:bCs/>
                <w:sz w:val="22"/>
                <w:szCs w:val="22"/>
              </w:rPr>
              <w:t>Not applicable</w:t>
            </w:r>
          </w:p>
        </w:tc>
      </w:tr>
      <w:tr w:rsidR="005868FE" w:rsidRPr="00760F27" w14:paraId="47218A9A" w14:textId="77777777" w:rsidTr="59C07CA2">
        <w:tc>
          <w:tcPr>
            <w:tcW w:w="2263" w:type="dxa"/>
          </w:tcPr>
          <w:p w14:paraId="1C2E37D0" w14:textId="77777777" w:rsidR="005868FE" w:rsidRPr="00760F27" w:rsidRDefault="005868FE" w:rsidP="001816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F27"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6946" w:type="dxa"/>
          </w:tcPr>
          <w:p w14:paraId="341FE85A" w14:textId="2CFEC099" w:rsidR="005868FE" w:rsidRPr="00760F27" w:rsidRDefault="59C07CA2" w:rsidP="59C07CA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9C07C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004934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support the </w:t>
            </w:r>
            <w:r w:rsidRPr="59C07C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deliver</w:t>
            </w:r>
            <w:r w:rsidR="004934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 of</w:t>
            </w:r>
            <w:r w:rsidRPr="59C07C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specialist supported housing related services</w:t>
            </w:r>
          </w:p>
        </w:tc>
      </w:tr>
    </w:tbl>
    <w:p w14:paraId="6C75BDC2" w14:textId="77777777" w:rsidR="00987458" w:rsidRDefault="00987458" w:rsidP="00C727B9">
      <w:pPr>
        <w:pStyle w:val="BodyText"/>
        <w:rPr>
          <w:b/>
          <w:i/>
          <w:sz w:val="22"/>
          <w:szCs w:val="22"/>
        </w:rPr>
      </w:pPr>
    </w:p>
    <w:p w14:paraId="0D254BB9" w14:textId="24AF71AB" w:rsidR="00251824" w:rsidRDefault="00954B38" w:rsidP="00C727B9">
      <w:pPr>
        <w:pStyle w:val="BodyTex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We have a Competency Review Framework that </w:t>
      </w:r>
      <w:r w:rsidR="000530D7">
        <w:rPr>
          <w:bCs/>
          <w:iCs/>
          <w:sz w:val="22"/>
          <w:szCs w:val="22"/>
        </w:rPr>
        <w:t xml:space="preserve">has been designed for use by all staff across the organisation.  The Framework consists of 7 key competency areas and we expect </w:t>
      </w:r>
      <w:r w:rsidR="00155519">
        <w:rPr>
          <w:bCs/>
          <w:iCs/>
          <w:sz w:val="22"/>
          <w:szCs w:val="22"/>
        </w:rPr>
        <w:t xml:space="preserve">that all candidates </w:t>
      </w:r>
      <w:r w:rsidR="00251824" w:rsidRPr="00987458">
        <w:rPr>
          <w:bCs/>
          <w:iCs/>
          <w:sz w:val="22"/>
          <w:szCs w:val="22"/>
        </w:rPr>
        <w:t xml:space="preserve">will be </w:t>
      </w:r>
      <w:r w:rsidR="00155519">
        <w:rPr>
          <w:bCs/>
          <w:iCs/>
          <w:sz w:val="22"/>
          <w:szCs w:val="22"/>
        </w:rPr>
        <w:t>able</w:t>
      </w:r>
      <w:r w:rsidR="00251824" w:rsidRPr="00987458">
        <w:rPr>
          <w:bCs/>
          <w:iCs/>
          <w:sz w:val="22"/>
          <w:szCs w:val="22"/>
        </w:rPr>
        <w:t xml:space="preserve"> to demonstrate and evidence experience and/or ability in the following areas:</w:t>
      </w:r>
    </w:p>
    <w:p w14:paraId="4C83BD15" w14:textId="77777777" w:rsidR="00987458" w:rsidRDefault="00987458" w:rsidP="00C727B9">
      <w:pPr>
        <w:pStyle w:val="BodyText"/>
        <w:rPr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55519" w14:paraId="7C5AB018" w14:textId="77777777" w:rsidTr="009B64A9">
        <w:tc>
          <w:tcPr>
            <w:tcW w:w="9061" w:type="dxa"/>
            <w:shd w:val="clear" w:color="auto" w:fill="D9D9D9" w:themeFill="background1" w:themeFillShade="D9"/>
          </w:tcPr>
          <w:p w14:paraId="4C29D845" w14:textId="55A9FE70" w:rsidR="00155519" w:rsidRPr="00240D17" w:rsidRDefault="008F2069" w:rsidP="00FB7A65">
            <w:pPr>
              <w:pStyle w:val="Heading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Commitment to the Organisation </w:t>
            </w:r>
            <w:r w:rsidR="00DA5F08">
              <w:rPr>
                <w:rFonts w:ascii="Arial" w:hAnsi="Arial"/>
                <w:sz w:val="22"/>
                <w:szCs w:val="22"/>
              </w:rPr>
              <w:t>and its Values</w:t>
            </w:r>
          </w:p>
        </w:tc>
      </w:tr>
      <w:tr w:rsidR="00E235A6" w14:paraId="5D2D5951" w14:textId="77777777" w:rsidTr="00987458">
        <w:tc>
          <w:tcPr>
            <w:tcW w:w="9061" w:type="dxa"/>
          </w:tcPr>
          <w:p w14:paraId="2FC857E3" w14:textId="3AB952EA" w:rsidR="00E235A6" w:rsidRDefault="00E235A6" w:rsidP="00E235A6">
            <w:pPr>
              <w:tabs>
                <w:tab w:val="left" w:pos="9376"/>
              </w:tabs>
              <w:rPr>
                <w:rFonts w:ascii="Arial" w:hAnsi="Arial" w:cs="Arial"/>
                <w:sz w:val="22"/>
                <w:szCs w:val="22"/>
              </w:rPr>
            </w:pPr>
            <w:r w:rsidRPr="00FC27DC">
              <w:rPr>
                <w:rFonts w:ascii="Arial" w:hAnsi="Arial" w:cs="Arial"/>
                <w:sz w:val="22"/>
                <w:szCs w:val="22"/>
              </w:rPr>
              <w:t xml:space="preserve">The ability to demonstrate an understanding of and commitment to </w:t>
            </w:r>
            <w:r w:rsidR="00773E5B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FC27DC">
              <w:rPr>
                <w:rFonts w:ascii="Arial" w:hAnsi="Arial" w:cs="Arial"/>
                <w:sz w:val="22"/>
                <w:szCs w:val="22"/>
              </w:rPr>
              <w:t xml:space="preserve"> values. The ability to plan for change, have a positive attitude towards it and identify the opportunities associated with it.</w:t>
            </w:r>
          </w:p>
          <w:p w14:paraId="35857D86" w14:textId="77777777" w:rsidR="00E235A6" w:rsidRDefault="00E235A6" w:rsidP="00FB7A65">
            <w:pPr>
              <w:pStyle w:val="Heading1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32ABB" w14:paraId="436ED228" w14:textId="77777777" w:rsidTr="00773E5B">
        <w:tc>
          <w:tcPr>
            <w:tcW w:w="9061" w:type="dxa"/>
            <w:shd w:val="clear" w:color="auto" w:fill="D9D9D9" w:themeFill="background1" w:themeFillShade="D9"/>
          </w:tcPr>
          <w:p w14:paraId="5A3BCE86" w14:textId="7D504764" w:rsidR="00132ABB" w:rsidRPr="00132ABB" w:rsidRDefault="00132ABB" w:rsidP="00E235A6">
            <w:pPr>
              <w:tabs>
                <w:tab w:val="left" w:pos="93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BB">
              <w:rPr>
                <w:rFonts w:ascii="Arial" w:hAnsi="Arial" w:cs="Arial"/>
                <w:b/>
                <w:bCs/>
                <w:sz w:val="22"/>
                <w:szCs w:val="22"/>
              </w:rPr>
              <w:t>Process</w:t>
            </w:r>
          </w:p>
        </w:tc>
      </w:tr>
      <w:tr w:rsidR="00132ABB" w14:paraId="4D677B73" w14:textId="77777777" w:rsidTr="00987458">
        <w:tc>
          <w:tcPr>
            <w:tcW w:w="9061" w:type="dxa"/>
          </w:tcPr>
          <w:p w14:paraId="6535B71A" w14:textId="4FA89AFC" w:rsidR="00132ABB" w:rsidRDefault="00132ABB" w:rsidP="00132ABB">
            <w:pPr>
              <w:tabs>
                <w:tab w:val="left" w:pos="9376"/>
              </w:tabs>
              <w:rPr>
                <w:rFonts w:ascii="Arial" w:hAnsi="Arial" w:cs="Arial"/>
                <w:sz w:val="22"/>
                <w:szCs w:val="22"/>
              </w:rPr>
            </w:pPr>
            <w:r w:rsidRPr="00FC27DC">
              <w:rPr>
                <w:rFonts w:ascii="Arial" w:hAnsi="Arial" w:cs="Arial"/>
                <w:sz w:val="22"/>
                <w:szCs w:val="22"/>
              </w:rPr>
              <w:t xml:space="preserve">The ability to </w:t>
            </w:r>
            <w:r w:rsidR="00335B00">
              <w:rPr>
                <w:rFonts w:ascii="Arial" w:hAnsi="Arial" w:cs="Arial"/>
                <w:sz w:val="22"/>
                <w:szCs w:val="22"/>
              </w:rPr>
              <w:t xml:space="preserve">demonstrate an </w:t>
            </w:r>
            <w:r w:rsidRPr="00FC27DC">
              <w:rPr>
                <w:rFonts w:ascii="Arial" w:hAnsi="Arial" w:cs="Arial"/>
                <w:sz w:val="22"/>
                <w:szCs w:val="22"/>
              </w:rPr>
              <w:t>understand</w:t>
            </w:r>
            <w:r w:rsidR="00335B00">
              <w:rPr>
                <w:rFonts w:ascii="Arial" w:hAnsi="Arial" w:cs="Arial"/>
                <w:sz w:val="22"/>
                <w:szCs w:val="22"/>
              </w:rPr>
              <w:t>ing of</w:t>
            </w:r>
            <w:r w:rsidRPr="00FC27DC">
              <w:rPr>
                <w:rFonts w:ascii="Arial" w:hAnsi="Arial" w:cs="Arial"/>
                <w:sz w:val="22"/>
                <w:szCs w:val="22"/>
              </w:rPr>
              <w:t xml:space="preserve"> the procedures, recording, relevant IT systems and administration required for the </w:t>
            </w:r>
            <w:r w:rsidR="00335B00">
              <w:rPr>
                <w:rFonts w:ascii="Arial" w:hAnsi="Arial" w:cs="Arial"/>
                <w:sz w:val="22"/>
                <w:szCs w:val="22"/>
              </w:rPr>
              <w:t>role</w:t>
            </w:r>
            <w:r w:rsidR="00F0693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C27DC">
              <w:rPr>
                <w:rFonts w:ascii="Arial" w:hAnsi="Arial" w:cs="Arial"/>
                <w:sz w:val="22"/>
                <w:szCs w:val="22"/>
              </w:rPr>
              <w:t>all completed in line quality requirements</w:t>
            </w:r>
            <w:r w:rsidR="00F0693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C9F4D8" w14:textId="77777777" w:rsidR="005F4D53" w:rsidRDefault="005F4D53" w:rsidP="00132ABB">
            <w:pPr>
              <w:tabs>
                <w:tab w:val="left" w:pos="93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B3FF35" w14:textId="756C5B11" w:rsidR="005F4D53" w:rsidRDefault="005F4D53" w:rsidP="005F4D53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a</w:t>
            </w:r>
            <w:r w:rsidRPr="00240D17">
              <w:rPr>
                <w:sz w:val="22"/>
                <w:szCs w:val="22"/>
                <w:lang w:val="en-GB"/>
              </w:rPr>
              <w:t xml:space="preserve">bility to </w:t>
            </w:r>
            <w:r>
              <w:rPr>
                <w:sz w:val="22"/>
                <w:szCs w:val="22"/>
                <w:lang w:val="en-GB"/>
              </w:rPr>
              <w:t>show</w:t>
            </w:r>
            <w:r w:rsidRPr="00240D17">
              <w:rPr>
                <w:sz w:val="22"/>
                <w:szCs w:val="22"/>
                <w:lang w:val="en-GB"/>
              </w:rPr>
              <w:t xml:space="preserve"> a ‘user level’ understanding of ICT to maintain records and diaries and to ensure files are kept up to date.</w:t>
            </w:r>
          </w:p>
          <w:p w14:paraId="3EE40A2F" w14:textId="77777777" w:rsidR="00132ABB" w:rsidRDefault="00132ABB" w:rsidP="00517B50">
            <w:pPr>
              <w:pStyle w:val="BodyText"/>
              <w:rPr>
                <w:rFonts w:cs="Arial"/>
                <w:sz w:val="22"/>
                <w:szCs w:val="22"/>
              </w:rPr>
            </w:pPr>
          </w:p>
        </w:tc>
      </w:tr>
      <w:tr w:rsidR="00132ABB" w14:paraId="3A104A45" w14:textId="77777777" w:rsidTr="002C39C3">
        <w:tc>
          <w:tcPr>
            <w:tcW w:w="9061" w:type="dxa"/>
            <w:shd w:val="clear" w:color="auto" w:fill="D9D9D9" w:themeFill="background1" w:themeFillShade="D9"/>
          </w:tcPr>
          <w:p w14:paraId="3E96CBAC" w14:textId="4CD9DA31" w:rsidR="00132ABB" w:rsidRDefault="00132ABB" w:rsidP="00132ABB">
            <w:pPr>
              <w:pStyle w:val="Heading1"/>
              <w:jc w:val="both"/>
              <w:rPr>
                <w:bCs/>
                <w:iCs/>
                <w:sz w:val="22"/>
                <w:szCs w:val="22"/>
              </w:rPr>
            </w:pPr>
            <w:r w:rsidRPr="00240D17">
              <w:rPr>
                <w:rFonts w:ascii="Arial" w:hAnsi="Arial"/>
                <w:sz w:val="22"/>
                <w:szCs w:val="22"/>
              </w:rPr>
              <w:t>Communication</w:t>
            </w:r>
            <w:r w:rsidR="006421E6">
              <w:rPr>
                <w:rFonts w:ascii="Arial" w:hAnsi="Arial"/>
                <w:sz w:val="22"/>
                <w:szCs w:val="22"/>
              </w:rPr>
              <w:t>, Advice and Guidance</w:t>
            </w:r>
          </w:p>
        </w:tc>
      </w:tr>
      <w:tr w:rsidR="000A5BCD" w14:paraId="35B270C4" w14:textId="77777777" w:rsidTr="00987458">
        <w:tc>
          <w:tcPr>
            <w:tcW w:w="9061" w:type="dxa"/>
          </w:tcPr>
          <w:p w14:paraId="712B971F" w14:textId="77777777" w:rsidR="000A5BCD" w:rsidRDefault="000A5BCD" w:rsidP="000A5BCD">
            <w:pPr>
              <w:pStyle w:val="BodyTextIndent2"/>
              <w:ind w:left="0" w:firstLine="0"/>
              <w:jc w:val="both"/>
              <w:rPr>
                <w:sz w:val="22"/>
                <w:szCs w:val="22"/>
                <w:lang w:val="en-GB"/>
              </w:rPr>
            </w:pPr>
            <w:r w:rsidRPr="00FC27DC">
              <w:rPr>
                <w:rFonts w:cs="Arial"/>
                <w:sz w:val="22"/>
                <w:szCs w:val="22"/>
              </w:rPr>
              <w:t>The ability to communicate clearly using a variety of methods with a diverse range of people.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E81E81">
              <w:rPr>
                <w:sz w:val="22"/>
                <w:szCs w:val="22"/>
                <w:lang w:val="en-GB"/>
              </w:rPr>
              <w:t>Able to use persuasion and negotiation to enact positive change. Must be able to demonstrate the ability to effectively challenge and motivate Service Users.</w:t>
            </w:r>
          </w:p>
          <w:p w14:paraId="47575E29" w14:textId="77777777" w:rsidR="00517B50" w:rsidRPr="00E81E81" w:rsidRDefault="00517B50" w:rsidP="000A5BCD">
            <w:pPr>
              <w:pStyle w:val="BodyTextIndent2"/>
              <w:ind w:left="0" w:firstLine="0"/>
              <w:jc w:val="both"/>
              <w:rPr>
                <w:sz w:val="22"/>
                <w:szCs w:val="22"/>
                <w:lang w:val="en-GB"/>
              </w:rPr>
            </w:pPr>
          </w:p>
          <w:p w14:paraId="0242C343" w14:textId="77777777" w:rsidR="00C9327A" w:rsidRDefault="00517B50" w:rsidP="00517B50">
            <w:pPr>
              <w:pStyle w:val="BodyText"/>
              <w:rPr>
                <w:sz w:val="22"/>
                <w:szCs w:val="22"/>
                <w:lang w:val="en-GB"/>
              </w:rPr>
            </w:pPr>
            <w:r w:rsidRPr="00240D17">
              <w:rPr>
                <w:sz w:val="22"/>
                <w:szCs w:val="22"/>
                <w:lang w:val="en-GB"/>
              </w:rPr>
              <w:t xml:space="preserve">The ability to manage a range of issues that are complex, disseminating information correctly to others and identifying when information needs to be shared and recorded in a timely and accurate way. </w:t>
            </w:r>
          </w:p>
          <w:p w14:paraId="60F2DB2F" w14:textId="77777777" w:rsidR="00C9327A" w:rsidRDefault="00C9327A" w:rsidP="00517B50">
            <w:pPr>
              <w:pStyle w:val="BodyText"/>
              <w:rPr>
                <w:sz w:val="22"/>
                <w:szCs w:val="22"/>
                <w:lang w:val="en-GB"/>
              </w:rPr>
            </w:pPr>
          </w:p>
          <w:p w14:paraId="437B604B" w14:textId="09731AB0" w:rsidR="00517B50" w:rsidRPr="00240D17" w:rsidRDefault="00C9327A" w:rsidP="00517B50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ability to demonstrate</w:t>
            </w:r>
            <w:r w:rsidR="00517B50">
              <w:rPr>
                <w:sz w:val="22"/>
                <w:szCs w:val="22"/>
                <w:lang w:val="en-GB"/>
              </w:rPr>
              <w:t xml:space="preserve"> a good understanding of confidentiality processes.</w:t>
            </w:r>
          </w:p>
          <w:p w14:paraId="1DFE092B" w14:textId="30517E38" w:rsidR="000A5BCD" w:rsidRDefault="000A5BCD" w:rsidP="000A5BCD">
            <w:pPr>
              <w:pStyle w:val="BodyText"/>
              <w:rPr>
                <w:bCs/>
                <w:iCs/>
                <w:sz w:val="22"/>
                <w:szCs w:val="22"/>
              </w:rPr>
            </w:pPr>
          </w:p>
        </w:tc>
      </w:tr>
      <w:tr w:rsidR="000A5BCD" w14:paraId="33601FC6" w14:textId="77777777" w:rsidTr="00C9327A">
        <w:tc>
          <w:tcPr>
            <w:tcW w:w="9061" w:type="dxa"/>
            <w:shd w:val="clear" w:color="auto" w:fill="D9D9D9" w:themeFill="background1" w:themeFillShade="D9"/>
          </w:tcPr>
          <w:p w14:paraId="199CE73F" w14:textId="6628185F" w:rsidR="000A5BCD" w:rsidRPr="00FB7A65" w:rsidRDefault="000A5BCD" w:rsidP="000A5BCD">
            <w:pPr>
              <w:pStyle w:val="BodyTex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Partnership and </w:t>
            </w:r>
            <w:r w:rsidRPr="00240D17">
              <w:rPr>
                <w:b/>
                <w:sz w:val="22"/>
                <w:szCs w:val="22"/>
                <w:lang w:val="en-GB"/>
              </w:rPr>
              <w:t>Team</w:t>
            </w:r>
            <w:r>
              <w:rPr>
                <w:b/>
                <w:sz w:val="22"/>
                <w:szCs w:val="22"/>
                <w:lang w:val="en-GB"/>
              </w:rPr>
              <w:t>w</w:t>
            </w:r>
            <w:r w:rsidRPr="00240D17">
              <w:rPr>
                <w:b/>
                <w:sz w:val="22"/>
                <w:szCs w:val="22"/>
                <w:lang w:val="en-GB"/>
              </w:rPr>
              <w:t>ork</w:t>
            </w:r>
          </w:p>
        </w:tc>
      </w:tr>
      <w:tr w:rsidR="000A5BCD" w14:paraId="3537DBF3" w14:textId="77777777" w:rsidTr="00987458">
        <w:tc>
          <w:tcPr>
            <w:tcW w:w="9061" w:type="dxa"/>
          </w:tcPr>
          <w:p w14:paraId="76A5D9E6" w14:textId="77777777" w:rsidR="000F29A9" w:rsidRDefault="000F29A9" w:rsidP="000F29A9">
            <w:pPr>
              <w:tabs>
                <w:tab w:val="left" w:pos="9376"/>
              </w:tabs>
              <w:rPr>
                <w:rFonts w:ascii="Arial" w:hAnsi="Arial" w:cs="Arial"/>
                <w:sz w:val="22"/>
                <w:szCs w:val="22"/>
              </w:rPr>
            </w:pPr>
            <w:r w:rsidRPr="00FC27DC">
              <w:rPr>
                <w:rFonts w:ascii="Arial" w:hAnsi="Arial" w:cs="Arial"/>
                <w:sz w:val="22"/>
                <w:szCs w:val="22"/>
              </w:rPr>
              <w:t>The ability to work collaboratively with colleagues internal to ACT and with external partners in order to achieve a joint goal.  Involves sharing of information, knowledge and ideas.</w:t>
            </w:r>
          </w:p>
          <w:p w14:paraId="6CDF5197" w14:textId="77777777" w:rsidR="00DE7EFC" w:rsidRDefault="00DE7EFC" w:rsidP="000A5BCD">
            <w:pPr>
              <w:pStyle w:val="BodyText"/>
              <w:rPr>
                <w:sz w:val="22"/>
                <w:szCs w:val="22"/>
                <w:lang w:val="en-GB"/>
              </w:rPr>
            </w:pPr>
          </w:p>
          <w:p w14:paraId="4A0C834F" w14:textId="77777777" w:rsidR="00894728" w:rsidRDefault="000A5BCD" w:rsidP="000A5BCD">
            <w:pPr>
              <w:pStyle w:val="BodyText"/>
              <w:rPr>
                <w:sz w:val="22"/>
                <w:szCs w:val="22"/>
                <w:lang w:val="en-GB"/>
              </w:rPr>
            </w:pPr>
            <w:r w:rsidRPr="00240D17">
              <w:rPr>
                <w:sz w:val="22"/>
                <w:szCs w:val="22"/>
                <w:lang w:val="en-GB"/>
              </w:rPr>
              <w:t xml:space="preserve">Experience of being involved in team working with colleagues across an organisation and of encountering complex issues in motivating individuals.  </w:t>
            </w:r>
          </w:p>
          <w:p w14:paraId="3975D9CF" w14:textId="77777777" w:rsidR="00894728" w:rsidRDefault="00894728" w:rsidP="000A5BCD">
            <w:pPr>
              <w:pStyle w:val="BodyText"/>
              <w:rPr>
                <w:sz w:val="22"/>
                <w:szCs w:val="22"/>
                <w:lang w:val="en-GB"/>
              </w:rPr>
            </w:pPr>
          </w:p>
          <w:p w14:paraId="09BB10A7" w14:textId="5D163ED8" w:rsidR="00DE7EFC" w:rsidRPr="00240D17" w:rsidRDefault="00894728" w:rsidP="000A5BCD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Ability</w:t>
            </w:r>
            <w:r w:rsidR="000A5BCD" w:rsidRPr="00240D17">
              <w:rPr>
                <w:sz w:val="22"/>
                <w:szCs w:val="22"/>
                <w:lang w:val="en-GB"/>
              </w:rPr>
              <w:t xml:space="preserve"> to demonstrate experience of the development of effective team working relationships in partnerships and multi-agency working.</w:t>
            </w:r>
          </w:p>
          <w:p w14:paraId="09AFB823" w14:textId="2663FE41" w:rsidR="000A5BCD" w:rsidRDefault="000A5BCD" w:rsidP="000A5BCD">
            <w:pPr>
              <w:pStyle w:val="BodyTextIndent2"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0A5BCD" w14:paraId="35A7826F" w14:textId="77777777" w:rsidTr="00894728">
        <w:tc>
          <w:tcPr>
            <w:tcW w:w="9061" w:type="dxa"/>
            <w:shd w:val="clear" w:color="auto" w:fill="D9D9D9" w:themeFill="background1" w:themeFillShade="D9"/>
          </w:tcPr>
          <w:p w14:paraId="3AFDCCD3" w14:textId="6FAE30D4" w:rsidR="000A5BCD" w:rsidRPr="00FB7A65" w:rsidRDefault="00E854BA" w:rsidP="000A5BCD">
            <w:pPr>
              <w:pStyle w:val="Heading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Service Delivery and Customer Service</w:t>
            </w:r>
          </w:p>
        </w:tc>
      </w:tr>
      <w:tr w:rsidR="000A5BCD" w14:paraId="1EC17A28" w14:textId="77777777" w:rsidTr="00987458">
        <w:tc>
          <w:tcPr>
            <w:tcW w:w="9061" w:type="dxa"/>
          </w:tcPr>
          <w:p w14:paraId="1E7228DF" w14:textId="34EA18EF" w:rsidR="00257325" w:rsidRDefault="00257325" w:rsidP="00257325">
            <w:pPr>
              <w:tabs>
                <w:tab w:val="left" w:pos="9376"/>
              </w:tabs>
              <w:rPr>
                <w:rFonts w:ascii="Arial" w:hAnsi="Arial" w:cs="Arial"/>
                <w:sz w:val="22"/>
                <w:szCs w:val="22"/>
              </w:rPr>
            </w:pPr>
            <w:r w:rsidRPr="00FC27DC">
              <w:rPr>
                <w:rFonts w:ascii="Arial" w:hAnsi="Arial" w:cs="Arial"/>
                <w:sz w:val="22"/>
                <w:szCs w:val="22"/>
              </w:rPr>
              <w:t xml:space="preserve">The ability to </w:t>
            </w:r>
            <w:r>
              <w:rPr>
                <w:rFonts w:ascii="Arial" w:hAnsi="Arial" w:cs="Arial"/>
                <w:sz w:val="22"/>
                <w:szCs w:val="22"/>
              </w:rPr>
              <w:t xml:space="preserve">demonstrate delivering </w:t>
            </w:r>
            <w:r w:rsidRPr="00FC27DC">
              <w:rPr>
                <w:rFonts w:ascii="Arial" w:hAnsi="Arial" w:cs="Arial"/>
                <w:sz w:val="22"/>
                <w:szCs w:val="22"/>
              </w:rPr>
              <w:t>a consistently high quality service to offer the relevant support to Customers and put them at the centre of our work.</w:t>
            </w:r>
          </w:p>
          <w:p w14:paraId="2063D46A" w14:textId="77777777" w:rsidR="00836A1E" w:rsidRDefault="00836A1E" w:rsidP="00257325">
            <w:pPr>
              <w:tabs>
                <w:tab w:val="left" w:pos="93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DBA7BB" w14:textId="77777777" w:rsidR="00836A1E" w:rsidRPr="00240D17" w:rsidRDefault="00836A1E" w:rsidP="00836A1E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Experience of working with other organisations</w:t>
            </w:r>
            <w:r w:rsidRPr="00240D17">
              <w:rPr>
                <w:sz w:val="22"/>
                <w:szCs w:val="22"/>
                <w:lang w:val="en-GB"/>
              </w:rPr>
              <w:t xml:space="preserve"> in order to manage time and plan activities.  Planning and prioritising are usually confined to own area of work, but must be able to demonstrate flexibility in approach.</w:t>
            </w:r>
          </w:p>
          <w:p w14:paraId="7643B69C" w14:textId="77777777" w:rsidR="000A5BCD" w:rsidRDefault="000A5BCD" w:rsidP="000A5BCD">
            <w:pPr>
              <w:pStyle w:val="BodyText"/>
              <w:rPr>
                <w:bCs/>
                <w:iCs/>
                <w:sz w:val="22"/>
                <w:szCs w:val="22"/>
              </w:rPr>
            </w:pPr>
          </w:p>
        </w:tc>
      </w:tr>
      <w:tr w:rsidR="003D5F6D" w14:paraId="5DA9198D" w14:textId="77777777" w:rsidTr="00990E8E">
        <w:tc>
          <w:tcPr>
            <w:tcW w:w="9061" w:type="dxa"/>
            <w:shd w:val="clear" w:color="auto" w:fill="D9D9D9" w:themeFill="background1" w:themeFillShade="D9"/>
          </w:tcPr>
          <w:p w14:paraId="09BAC876" w14:textId="29876E59" w:rsidR="003D5F6D" w:rsidRPr="003D5F6D" w:rsidRDefault="003D5F6D" w:rsidP="003D5F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F6D">
              <w:rPr>
                <w:rFonts w:ascii="Arial" w:hAnsi="Arial" w:cs="Arial"/>
                <w:b/>
                <w:bCs/>
                <w:sz w:val="22"/>
                <w:szCs w:val="22"/>
              </w:rPr>
              <w:t>Safety Awareness</w:t>
            </w:r>
          </w:p>
        </w:tc>
      </w:tr>
      <w:tr w:rsidR="003D5F6D" w14:paraId="3C387BA3" w14:textId="77777777" w:rsidTr="00987458">
        <w:tc>
          <w:tcPr>
            <w:tcW w:w="9061" w:type="dxa"/>
          </w:tcPr>
          <w:p w14:paraId="70402CD1" w14:textId="77777777" w:rsidR="004D0632" w:rsidRDefault="003D5F6D" w:rsidP="003D5F6D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C27DC">
              <w:rPr>
                <w:rFonts w:ascii="Arial" w:hAnsi="Arial" w:cs="Arial"/>
                <w:sz w:val="22"/>
                <w:szCs w:val="22"/>
              </w:rPr>
              <w:t>The ability to assess risk in relation to own safety and the safety of others and to be able to apply measures to reduce risk.</w:t>
            </w:r>
            <w:r w:rsidR="004D0632" w:rsidRPr="00240D1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  <w:p w14:paraId="61ACA265" w14:textId="77777777" w:rsidR="004D0632" w:rsidRDefault="004D0632" w:rsidP="003D5F6D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1223F85" w14:textId="77777777" w:rsidR="003D5F6D" w:rsidRDefault="004D0632" w:rsidP="003D5F6D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240D17">
              <w:rPr>
                <w:rFonts w:ascii="Arial" w:hAnsi="Arial"/>
                <w:sz w:val="22"/>
                <w:szCs w:val="22"/>
                <w:lang w:val="en-GB"/>
              </w:rPr>
              <w:t>Ability to recognise and communicate safeguarding issues appropriately.</w:t>
            </w:r>
          </w:p>
          <w:p w14:paraId="7F781131" w14:textId="0E4D938D" w:rsidR="00990E8E" w:rsidRPr="00FB7A65" w:rsidRDefault="00990E8E" w:rsidP="003D5F6D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5838D1" w14:paraId="677E0B20" w14:textId="77777777" w:rsidTr="00E95525">
        <w:tc>
          <w:tcPr>
            <w:tcW w:w="9061" w:type="dxa"/>
            <w:shd w:val="clear" w:color="auto" w:fill="D9D9D9" w:themeFill="background1" w:themeFillShade="D9"/>
          </w:tcPr>
          <w:p w14:paraId="2D1DB38E" w14:textId="60D73566" w:rsidR="005838D1" w:rsidRPr="00FB7A65" w:rsidRDefault="004D0632" w:rsidP="005838D1">
            <w:pPr>
              <w:pStyle w:val="Heading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Leadership and </w:t>
            </w:r>
            <w:r w:rsidR="005838D1" w:rsidRPr="00240D17">
              <w:rPr>
                <w:rFonts w:ascii="Arial" w:hAnsi="Arial"/>
                <w:sz w:val="22"/>
                <w:szCs w:val="22"/>
              </w:rPr>
              <w:t>Decision Making</w:t>
            </w:r>
          </w:p>
        </w:tc>
      </w:tr>
      <w:tr w:rsidR="005838D1" w14:paraId="18820836" w14:textId="77777777" w:rsidTr="00987458">
        <w:tc>
          <w:tcPr>
            <w:tcW w:w="9061" w:type="dxa"/>
          </w:tcPr>
          <w:p w14:paraId="479F5120" w14:textId="35DFCF13" w:rsidR="005838D1" w:rsidRPr="00240D17" w:rsidRDefault="004D3AB8" w:rsidP="005838D1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The ability</w:t>
            </w:r>
            <w:r w:rsidR="005838D1" w:rsidRPr="00240D17">
              <w:rPr>
                <w:rFonts w:ascii="Arial" w:hAnsi="Arial"/>
                <w:sz w:val="22"/>
                <w:szCs w:val="22"/>
                <w:lang w:val="en-GB"/>
              </w:rPr>
              <w:t xml:space="preserve"> to demonstrate logical decision making skills. Decisions have an impact on th</w:t>
            </w:r>
            <w:r w:rsidR="005838D1">
              <w:rPr>
                <w:rFonts w:ascii="Arial" w:hAnsi="Arial"/>
                <w:sz w:val="22"/>
                <w:szCs w:val="22"/>
                <w:lang w:val="en-GB"/>
              </w:rPr>
              <w:t>e work and activities of others</w:t>
            </w:r>
            <w:r w:rsidR="005838D1" w:rsidRPr="00240D17">
              <w:rPr>
                <w:rFonts w:ascii="Arial" w:hAnsi="Arial"/>
                <w:sz w:val="22"/>
                <w:szCs w:val="22"/>
                <w:lang w:val="en-GB"/>
              </w:rPr>
              <w:t xml:space="preserve"> and may have an impact on the organisation.  </w:t>
            </w:r>
          </w:p>
          <w:p w14:paraId="4B43DCD8" w14:textId="77777777" w:rsidR="005838D1" w:rsidRDefault="005838D1" w:rsidP="005838D1">
            <w:pPr>
              <w:pStyle w:val="BodyText"/>
              <w:rPr>
                <w:sz w:val="22"/>
                <w:szCs w:val="22"/>
                <w:lang w:val="en-GB"/>
              </w:rPr>
            </w:pPr>
          </w:p>
          <w:p w14:paraId="185961D9" w14:textId="46AA75BF" w:rsidR="008665FE" w:rsidRPr="003502AB" w:rsidRDefault="008665FE" w:rsidP="003502AB">
            <w:pPr>
              <w:tabs>
                <w:tab w:val="left" w:pos="9376"/>
              </w:tabs>
              <w:rPr>
                <w:rFonts w:ascii="Arial" w:hAnsi="Arial" w:cs="Arial"/>
                <w:sz w:val="22"/>
                <w:szCs w:val="22"/>
              </w:rPr>
            </w:pPr>
            <w:r w:rsidRPr="00FC27DC">
              <w:rPr>
                <w:rFonts w:ascii="Arial" w:hAnsi="Arial" w:cs="Arial"/>
                <w:sz w:val="22"/>
                <w:szCs w:val="22"/>
              </w:rPr>
              <w:t>The ability to support, encourag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C27DC">
              <w:rPr>
                <w:rFonts w:ascii="Arial" w:hAnsi="Arial" w:cs="Arial"/>
                <w:sz w:val="22"/>
                <w:szCs w:val="22"/>
              </w:rPr>
              <w:t xml:space="preserve"> and inspir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C27DC">
              <w:rPr>
                <w:rFonts w:ascii="Arial" w:hAnsi="Arial" w:cs="Arial"/>
                <w:sz w:val="22"/>
                <w:szCs w:val="22"/>
              </w:rPr>
              <w:t xml:space="preserve"> others to develop and realise their full potential.</w:t>
            </w:r>
          </w:p>
          <w:p w14:paraId="697DC1D5" w14:textId="6B257DD6" w:rsidR="008665FE" w:rsidRPr="00240D17" w:rsidRDefault="008665FE" w:rsidP="005838D1">
            <w:pPr>
              <w:pStyle w:val="BodyText"/>
              <w:rPr>
                <w:sz w:val="22"/>
                <w:szCs w:val="22"/>
                <w:lang w:val="en-GB"/>
              </w:rPr>
            </w:pPr>
          </w:p>
        </w:tc>
      </w:tr>
    </w:tbl>
    <w:p w14:paraId="2AA97F48" w14:textId="77777777" w:rsidR="00987458" w:rsidRPr="00987458" w:rsidRDefault="00987458" w:rsidP="00C727B9">
      <w:pPr>
        <w:pStyle w:val="BodyText"/>
        <w:rPr>
          <w:bCs/>
          <w:iCs/>
          <w:sz w:val="22"/>
          <w:szCs w:val="22"/>
        </w:rPr>
      </w:pPr>
    </w:p>
    <w:p w14:paraId="5A39BBE3" w14:textId="77777777" w:rsidR="00240D17" w:rsidRPr="00240D17" w:rsidRDefault="00240D17" w:rsidP="00C727B9">
      <w:pPr>
        <w:pStyle w:val="Heading1"/>
        <w:jc w:val="both"/>
        <w:rPr>
          <w:rFonts w:ascii="Arial" w:hAnsi="Arial"/>
          <w:sz w:val="24"/>
          <w:szCs w:val="24"/>
        </w:rPr>
      </w:pPr>
    </w:p>
    <w:p w14:paraId="72A3D3EC" w14:textId="77777777" w:rsidR="00240D17" w:rsidRPr="00E81E81" w:rsidRDefault="00240D17" w:rsidP="00C727B9">
      <w:pPr>
        <w:pStyle w:val="Heading1"/>
        <w:jc w:val="both"/>
        <w:rPr>
          <w:rFonts w:ascii="Arial" w:hAnsi="Arial"/>
          <w:sz w:val="22"/>
          <w:szCs w:val="22"/>
        </w:rPr>
      </w:pPr>
    </w:p>
    <w:p w14:paraId="0D0B940D" w14:textId="77777777" w:rsidR="00240D17" w:rsidRPr="00240D17" w:rsidRDefault="00240D17" w:rsidP="00C727B9">
      <w:pPr>
        <w:jc w:val="both"/>
        <w:rPr>
          <w:rFonts w:ascii="Arial" w:hAnsi="Arial"/>
          <w:b/>
          <w:sz w:val="22"/>
          <w:szCs w:val="22"/>
          <w:lang w:val="en-GB"/>
        </w:rPr>
      </w:pPr>
    </w:p>
    <w:p w14:paraId="0E27B00A" w14:textId="77777777" w:rsidR="00240D17" w:rsidRPr="00240D17" w:rsidRDefault="00240D17" w:rsidP="00C727B9">
      <w:pPr>
        <w:pStyle w:val="Heading1"/>
        <w:jc w:val="both"/>
        <w:rPr>
          <w:rFonts w:ascii="Arial" w:hAnsi="Arial"/>
          <w:sz w:val="22"/>
          <w:szCs w:val="22"/>
        </w:rPr>
      </w:pPr>
    </w:p>
    <w:p w14:paraId="60061E4C" w14:textId="77777777" w:rsidR="00240D17" w:rsidRPr="00240D17" w:rsidRDefault="00240D17" w:rsidP="00C727B9">
      <w:pPr>
        <w:jc w:val="both"/>
        <w:rPr>
          <w:rFonts w:ascii="Arial" w:hAnsi="Arial"/>
          <w:b/>
          <w:sz w:val="22"/>
          <w:szCs w:val="22"/>
          <w:lang w:val="en-GB"/>
        </w:rPr>
      </w:pPr>
    </w:p>
    <w:p w14:paraId="44EAFD9C" w14:textId="77777777" w:rsidR="00240D17" w:rsidRPr="00240D17" w:rsidRDefault="00240D17" w:rsidP="00C727B9">
      <w:pPr>
        <w:jc w:val="both"/>
        <w:rPr>
          <w:rFonts w:ascii="Arial" w:hAnsi="Arial"/>
          <w:b/>
          <w:sz w:val="22"/>
          <w:szCs w:val="22"/>
          <w:lang w:val="en-GB"/>
        </w:rPr>
      </w:pPr>
    </w:p>
    <w:p w14:paraId="62486C05" w14:textId="77777777" w:rsidR="00240D17" w:rsidRPr="00240D17" w:rsidRDefault="00240D17" w:rsidP="009F003F">
      <w:pPr>
        <w:rPr>
          <w:rFonts w:ascii="Arial" w:hAnsi="Arial" w:cs="Arial"/>
          <w:sz w:val="22"/>
          <w:szCs w:val="22"/>
          <w:lang w:val="en-GB"/>
        </w:rPr>
      </w:pPr>
    </w:p>
    <w:p w14:paraId="4101652C" w14:textId="77777777" w:rsidR="00240D17" w:rsidRPr="00240D17" w:rsidRDefault="00240D17" w:rsidP="00C727B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B99056E" w14:textId="77777777" w:rsidR="00671F62" w:rsidRPr="00240D17" w:rsidRDefault="00671F62" w:rsidP="00240D17">
      <w:pPr>
        <w:pStyle w:val="Heading1"/>
        <w:jc w:val="both"/>
        <w:rPr>
          <w:rFonts w:ascii="Arial" w:hAnsi="Arial"/>
          <w:i/>
          <w:sz w:val="24"/>
          <w:szCs w:val="24"/>
        </w:rPr>
      </w:pPr>
    </w:p>
    <w:sectPr w:rsidR="00671F62" w:rsidRPr="00240D17" w:rsidSect="009522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907" w:right="1418" w:bottom="907" w:left="1418" w:header="862" w:footer="114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AB3C" w14:textId="77777777" w:rsidR="00F96A9C" w:rsidRDefault="00F96A9C">
      <w:r>
        <w:separator/>
      </w:r>
    </w:p>
  </w:endnote>
  <w:endnote w:type="continuationSeparator" w:id="0">
    <w:p w14:paraId="58BB7CC2" w14:textId="77777777" w:rsidR="00F96A9C" w:rsidRDefault="00F9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72E" w14:textId="77777777" w:rsidR="00A56E73" w:rsidRDefault="00A56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67A030E9" w:rsidR="00E81E81" w:rsidRPr="009B64A9" w:rsidRDefault="00A56E73" w:rsidP="00D52551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Created 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B148" w14:textId="1B250878" w:rsidR="00E81E81" w:rsidRPr="00FB7A65" w:rsidRDefault="00A56E73" w:rsidP="006D4F4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>Created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22D6" w14:textId="77777777" w:rsidR="00F96A9C" w:rsidRDefault="00F96A9C">
      <w:r>
        <w:separator/>
      </w:r>
    </w:p>
  </w:footnote>
  <w:footnote w:type="continuationSeparator" w:id="0">
    <w:p w14:paraId="75946C99" w14:textId="77777777" w:rsidR="00F96A9C" w:rsidRDefault="00F9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FC37" w14:textId="77777777" w:rsidR="00A56E73" w:rsidRDefault="00A56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A872" w14:textId="77777777" w:rsidR="00A56E73" w:rsidRDefault="00A56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5CBD" w14:textId="77777777" w:rsidR="00A56E73" w:rsidRDefault="00A5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B11"/>
    <w:multiLevelType w:val="hybridMultilevel"/>
    <w:tmpl w:val="54A00332"/>
    <w:lvl w:ilvl="0" w:tplc="BB08C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268BC"/>
    <w:multiLevelType w:val="hybridMultilevel"/>
    <w:tmpl w:val="6A5EF218"/>
    <w:lvl w:ilvl="0" w:tplc="BB08C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5345E"/>
    <w:multiLevelType w:val="hybridMultilevel"/>
    <w:tmpl w:val="D91C7E6A"/>
    <w:lvl w:ilvl="0" w:tplc="BB08CC1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52BD"/>
    <w:multiLevelType w:val="hybridMultilevel"/>
    <w:tmpl w:val="B70A99EA"/>
    <w:lvl w:ilvl="0" w:tplc="096CC868">
      <w:start w:val="10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47487"/>
    <w:multiLevelType w:val="hybridMultilevel"/>
    <w:tmpl w:val="9B883AF0"/>
    <w:lvl w:ilvl="0" w:tplc="BB08CC1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D46D5"/>
    <w:multiLevelType w:val="hybridMultilevel"/>
    <w:tmpl w:val="59081D5A"/>
    <w:lvl w:ilvl="0" w:tplc="941471FC">
      <w:start w:val="9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E10CA"/>
    <w:multiLevelType w:val="hybridMultilevel"/>
    <w:tmpl w:val="733C2802"/>
    <w:lvl w:ilvl="0" w:tplc="ADECA460">
      <w:start w:val="1"/>
      <w:numFmt w:val="bullet"/>
      <w:lvlText w:val=""/>
      <w:lvlJc w:val="left"/>
      <w:pPr>
        <w:tabs>
          <w:tab w:val="num" w:pos="357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63D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CB07CA"/>
    <w:multiLevelType w:val="hybridMultilevel"/>
    <w:tmpl w:val="07464B4E"/>
    <w:lvl w:ilvl="0" w:tplc="BB08C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34613"/>
    <w:multiLevelType w:val="hybridMultilevel"/>
    <w:tmpl w:val="45A068B2"/>
    <w:lvl w:ilvl="0" w:tplc="BB08C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936D1"/>
    <w:multiLevelType w:val="singleLevel"/>
    <w:tmpl w:val="6630DA2A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1" w15:restartNumberingAfterBreak="0">
    <w:nsid w:val="45C845B5"/>
    <w:multiLevelType w:val="hybridMultilevel"/>
    <w:tmpl w:val="09987930"/>
    <w:lvl w:ilvl="0" w:tplc="BB08CC1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FA75C7"/>
    <w:multiLevelType w:val="hybridMultilevel"/>
    <w:tmpl w:val="5094B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D0B50"/>
    <w:multiLevelType w:val="hybridMultilevel"/>
    <w:tmpl w:val="488A4F36"/>
    <w:lvl w:ilvl="0" w:tplc="941471FC">
      <w:start w:val="9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15EF9"/>
    <w:multiLevelType w:val="hybridMultilevel"/>
    <w:tmpl w:val="70F86994"/>
    <w:lvl w:ilvl="0" w:tplc="BB08C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A77997"/>
    <w:multiLevelType w:val="hybridMultilevel"/>
    <w:tmpl w:val="BDAE492E"/>
    <w:lvl w:ilvl="0" w:tplc="BB08CC1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B90C09"/>
    <w:multiLevelType w:val="hybridMultilevel"/>
    <w:tmpl w:val="BD82A808"/>
    <w:lvl w:ilvl="0" w:tplc="BB08C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E93A51"/>
    <w:multiLevelType w:val="hybridMultilevel"/>
    <w:tmpl w:val="DF36A90C"/>
    <w:lvl w:ilvl="0" w:tplc="BB08CC1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3F205E"/>
    <w:multiLevelType w:val="hybridMultilevel"/>
    <w:tmpl w:val="2B6C1E96"/>
    <w:lvl w:ilvl="0" w:tplc="BB08CC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D201E"/>
    <w:multiLevelType w:val="singleLevel"/>
    <w:tmpl w:val="CD666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66F066F"/>
    <w:multiLevelType w:val="hybridMultilevel"/>
    <w:tmpl w:val="E37E155A"/>
    <w:lvl w:ilvl="0" w:tplc="ADECA460">
      <w:start w:val="1"/>
      <w:numFmt w:val="bullet"/>
      <w:lvlText w:val=""/>
      <w:lvlJc w:val="left"/>
      <w:pPr>
        <w:tabs>
          <w:tab w:val="num" w:pos="357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8219A"/>
    <w:multiLevelType w:val="hybridMultilevel"/>
    <w:tmpl w:val="A1EA248A"/>
    <w:lvl w:ilvl="0" w:tplc="BB08C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63980"/>
    <w:multiLevelType w:val="hybridMultilevel"/>
    <w:tmpl w:val="EFBECEF2"/>
    <w:lvl w:ilvl="0" w:tplc="BB08CC1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002403">
    <w:abstractNumId w:val="19"/>
  </w:num>
  <w:num w:numId="2" w16cid:durableId="1073577042">
    <w:abstractNumId w:val="7"/>
  </w:num>
  <w:num w:numId="3" w16cid:durableId="1934513896">
    <w:abstractNumId w:val="10"/>
  </w:num>
  <w:num w:numId="4" w16cid:durableId="965282459">
    <w:abstractNumId w:val="12"/>
  </w:num>
  <w:num w:numId="5" w16cid:durableId="286201565">
    <w:abstractNumId w:val="9"/>
  </w:num>
  <w:num w:numId="6" w16cid:durableId="697705189">
    <w:abstractNumId w:val="1"/>
  </w:num>
  <w:num w:numId="7" w16cid:durableId="2031763080">
    <w:abstractNumId w:val="4"/>
  </w:num>
  <w:num w:numId="8" w16cid:durableId="931821246">
    <w:abstractNumId w:val="11"/>
  </w:num>
  <w:num w:numId="9" w16cid:durableId="803962540">
    <w:abstractNumId w:val="16"/>
  </w:num>
  <w:num w:numId="10" w16cid:durableId="903415234">
    <w:abstractNumId w:val="15"/>
  </w:num>
  <w:num w:numId="11" w16cid:durableId="1340693582">
    <w:abstractNumId w:val="17"/>
  </w:num>
  <w:num w:numId="12" w16cid:durableId="1476488706">
    <w:abstractNumId w:val="14"/>
  </w:num>
  <w:num w:numId="13" w16cid:durableId="443117052">
    <w:abstractNumId w:val="18"/>
  </w:num>
  <w:num w:numId="14" w16cid:durableId="419839519">
    <w:abstractNumId w:val="21"/>
  </w:num>
  <w:num w:numId="15" w16cid:durableId="1610042217">
    <w:abstractNumId w:val="2"/>
  </w:num>
  <w:num w:numId="16" w16cid:durableId="847714079">
    <w:abstractNumId w:val="0"/>
  </w:num>
  <w:num w:numId="17" w16cid:durableId="2020813034">
    <w:abstractNumId w:val="22"/>
  </w:num>
  <w:num w:numId="18" w16cid:durableId="1987315000">
    <w:abstractNumId w:val="8"/>
  </w:num>
  <w:num w:numId="19" w16cid:durableId="804742772">
    <w:abstractNumId w:val="5"/>
  </w:num>
  <w:num w:numId="20" w16cid:durableId="702635971">
    <w:abstractNumId w:val="13"/>
  </w:num>
  <w:num w:numId="21" w16cid:durableId="1363820076">
    <w:abstractNumId w:val="3"/>
  </w:num>
  <w:num w:numId="22" w16cid:durableId="427433186">
    <w:abstractNumId w:val="6"/>
  </w:num>
  <w:num w:numId="23" w16cid:durableId="15650271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92"/>
    <w:rsid w:val="000530D7"/>
    <w:rsid w:val="000A5BCD"/>
    <w:rsid w:val="000A787C"/>
    <w:rsid w:val="000B5D92"/>
    <w:rsid w:val="000C51E8"/>
    <w:rsid w:val="000D0D29"/>
    <w:rsid w:val="000F29A9"/>
    <w:rsid w:val="001006C8"/>
    <w:rsid w:val="00104223"/>
    <w:rsid w:val="001249CD"/>
    <w:rsid w:val="00132ABB"/>
    <w:rsid w:val="00142496"/>
    <w:rsid w:val="00155519"/>
    <w:rsid w:val="001C384A"/>
    <w:rsid w:val="001F1561"/>
    <w:rsid w:val="00240D17"/>
    <w:rsid w:val="00251824"/>
    <w:rsid w:val="00257325"/>
    <w:rsid w:val="002707D6"/>
    <w:rsid w:val="002C39C3"/>
    <w:rsid w:val="00335B00"/>
    <w:rsid w:val="0033742D"/>
    <w:rsid w:val="003424C5"/>
    <w:rsid w:val="003502AB"/>
    <w:rsid w:val="0035517A"/>
    <w:rsid w:val="003631D8"/>
    <w:rsid w:val="003A6101"/>
    <w:rsid w:val="003B11C4"/>
    <w:rsid w:val="003D5F6D"/>
    <w:rsid w:val="004035FF"/>
    <w:rsid w:val="00404234"/>
    <w:rsid w:val="00462A6A"/>
    <w:rsid w:val="004934FF"/>
    <w:rsid w:val="004B0F32"/>
    <w:rsid w:val="004D0632"/>
    <w:rsid w:val="004D3AB8"/>
    <w:rsid w:val="00517B50"/>
    <w:rsid w:val="005838D1"/>
    <w:rsid w:val="005868FE"/>
    <w:rsid w:val="005B51F9"/>
    <w:rsid w:val="005D75AA"/>
    <w:rsid w:val="005E18F4"/>
    <w:rsid w:val="005F1C22"/>
    <w:rsid w:val="005F4D53"/>
    <w:rsid w:val="00613675"/>
    <w:rsid w:val="006421E6"/>
    <w:rsid w:val="006676CB"/>
    <w:rsid w:val="00671F62"/>
    <w:rsid w:val="0068166B"/>
    <w:rsid w:val="006B2B4C"/>
    <w:rsid w:val="006B7555"/>
    <w:rsid w:val="006D4F4D"/>
    <w:rsid w:val="006F0DA7"/>
    <w:rsid w:val="00760F27"/>
    <w:rsid w:val="00773E5B"/>
    <w:rsid w:val="007C4395"/>
    <w:rsid w:val="00800F43"/>
    <w:rsid w:val="00810052"/>
    <w:rsid w:val="0082350A"/>
    <w:rsid w:val="00836A1E"/>
    <w:rsid w:val="00847C07"/>
    <w:rsid w:val="00864945"/>
    <w:rsid w:val="008665FE"/>
    <w:rsid w:val="00894728"/>
    <w:rsid w:val="008A621B"/>
    <w:rsid w:val="008C7FB1"/>
    <w:rsid w:val="008E786C"/>
    <w:rsid w:val="008F2069"/>
    <w:rsid w:val="00931CBE"/>
    <w:rsid w:val="0095222F"/>
    <w:rsid w:val="0095436B"/>
    <w:rsid w:val="00954B38"/>
    <w:rsid w:val="00973CAB"/>
    <w:rsid w:val="00987458"/>
    <w:rsid w:val="00990E8E"/>
    <w:rsid w:val="00995A49"/>
    <w:rsid w:val="009A5210"/>
    <w:rsid w:val="009B083B"/>
    <w:rsid w:val="009B64A9"/>
    <w:rsid w:val="009D207D"/>
    <w:rsid w:val="009F003F"/>
    <w:rsid w:val="009F45CC"/>
    <w:rsid w:val="009F5136"/>
    <w:rsid w:val="00A435F4"/>
    <w:rsid w:val="00A56E73"/>
    <w:rsid w:val="00AC7DCC"/>
    <w:rsid w:val="00AF049E"/>
    <w:rsid w:val="00AF5992"/>
    <w:rsid w:val="00B27AD8"/>
    <w:rsid w:val="00B421C3"/>
    <w:rsid w:val="00B91EB4"/>
    <w:rsid w:val="00BA2382"/>
    <w:rsid w:val="00C33C39"/>
    <w:rsid w:val="00C727B9"/>
    <w:rsid w:val="00C9327A"/>
    <w:rsid w:val="00C97844"/>
    <w:rsid w:val="00D05413"/>
    <w:rsid w:val="00D1149C"/>
    <w:rsid w:val="00D23E84"/>
    <w:rsid w:val="00D52551"/>
    <w:rsid w:val="00D54454"/>
    <w:rsid w:val="00D5705B"/>
    <w:rsid w:val="00D81097"/>
    <w:rsid w:val="00DA5F08"/>
    <w:rsid w:val="00DB52BD"/>
    <w:rsid w:val="00DC39CB"/>
    <w:rsid w:val="00DC7865"/>
    <w:rsid w:val="00DE11A4"/>
    <w:rsid w:val="00DE7EFC"/>
    <w:rsid w:val="00E235A6"/>
    <w:rsid w:val="00E55633"/>
    <w:rsid w:val="00E81E81"/>
    <w:rsid w:val="00E854BA"/>
    <w:rsid w:val="00E95525"/>
    <w:rsid w:val="00F06937"/>
    <w:rsid w:val="00F4350D"/>
    <w:rsid w:val="00F9222D"/>
    <w:rsid w:val="00F947EC"/>
    <w:rsid w:val="00F96A9C"/>
    <w:rsid w:val="00FB7A65"/>
    <w:rsid w:val="00FF10FB"/>
    <w:rsid w:val="59C07CA2"/>
    <w:rsid w:val="65DD7852"/>
    <w:rsid w:val="6B2B159C"/>
    <w:rsid w:val="7B4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23D48"/>
  <w15:chartTrackingRefBased/>
  <w15:docId w15:val="{7B4C0D22-0004-4128-91B9-82A0F93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ill Sans MT" w:hAnsi="Gill Sans MT"/>
      <w:b/>
      <w:caps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  <w:lang w:val="en-GB"/>
    </w:rPr>
  </w:style>
  <w:style w:type="paragraph" w:styleId="BodyTextIndent">
    <w:name w:val="Body Text Indent"/>
    <w:basedOn w:val="Normal"/>
    <w:pPr>
      <w:tabs>
        <w:tab w:val="left" w:pos="2520"/>
      </w:tabs>
      <w:ind w:left="2520" w:hanging="2520"/>
    </w:pPr>
    <w:rPr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3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3"/>
    </w:rPr>
  </w:style>
  <w:style w:type="paragraph" w:styleId="BodyText3">
    <w:name w:val="Body Text 3"/>
    <w:basedOn w:val="Normal"/>
    <w:rPr>
      <w:rFonts w:ascii="Andale Mono IPA" w:hAnsi="Andale Mono IPA"/>
      <w:sz w:val="23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27B9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C72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27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addcb-64b2-4166-9b1f-9d905b7f1ebe" xsi:nil="true"/>
    <lcf76f155ced4ddcb4097134ff3c332f xmlns="a5fb514e-6bbe-4ab1-90c4-e5d3873536f7">
      <Terms xmlns="http://schemas.microsoft.com/office/infopath/2007/PartnerControls"/>
    </lcf76f155ced4ddcb4097134ff3c332f>
    <Staff xmlns="a5fb514e-6bbe-4ab1-90c4-e5d3873536f7">
      <UserInfo>
        <DisplayName/>
        <AccountId xsi:nil="true"/>
        <AccountType/>
      </UserInfo>
    </Staf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068DF56EE054E8AAC3812A818A8D4" ma:contentTypeVersion="16" ma:contentTypeDescription="Create a new document." ma:contentTypeScope="" ma:versionID="d88cf4804e7dfdfa9829b418597ae9a9">
  <xsd:schema xmlns:xsd="http://www.w3.org/2001/XMLSchema" xmlns:xs="http://www.w3.org/2001/XMLSchema" xmlns:p="http://schemas.microsoft.com/office/2006/metadata/properties" xmlns:ns2="a5fb514e-6bbe-4ab1-90c4-e5d3873536f7" xmlns:ns3="1cdaddcb-64b2-4166-9b1f-9d905b7f1ebe" targetNamespace="http://schemas.microsoft.com/office/2006/metadata/properties" ma:root="true" ma:fieldsID="e46a8bc0e8b44da18511f68308f089ec" ns2:_="" ns3:_="">
    <xsd:import namespace="a5fb514e-6bbe-4ab1-90c4-e5d3873536f7"/>
    <xsd:import namespace="1cdaddcb-64b2-4166-9b1f-9d905b7f1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b514e-6bbe-4ab1-90c4-e5d387353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711141-1f82-4a74-b874-7c5358e0b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ff" ma:index="23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ddcb-64b2-4166-9b1f-9d905b7f1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954ce1-0665-4ec9-9746-3eb8eb88fdee}" ma:internalName="TaxCatchAll" ma:showField="CatchAllData" ma:web="1cdaddcb-64b2-4166-9b1f-9d905b7f1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DFEB76-D8A2-409B-92A9-6E1FA788250C}">
  <ds:schemaRefs>
    <ds:schemaRef ds:uri="http://schemas.microsoft.com/office/2006/metadata/properties"/>
    <ds:schemaRef ds:uri="http://schemas.microsoft.com/office/infopath/2007/PartnerControls"/>
    <ds:schemaRef ds:uri="1cdaddcb-64b2-4166-9b1f-9d905b7f1ebe"/>
    <ds:schemaRef ds:uri="a5fb514e-6bbe-4ab1-90c4-e5d3873536f7"/>
  </ds:schemaRefs>
</ds:datastoreItem>
</file>

<file path=customXml/itemProps2.xml><?xml version="1.0" encoding="utf-8"?>
<ds:datastoreItem xmlns:ds="http://schemas.openxmlformats.org/officeDocument/2006/customXml" ds:itemID="{6DD52119-A46B-407E-A2E5-D4382B1F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b514e-6bbe-4ab1-90c4-e5d3873536f7"/>
    <ds:schemaRef ds:uri="1cdaddcb-64b2-4166-9b1f-9d905b7f1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339FD-E7A9-4E4C-83F8-6AA3D4712D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6B854-DFD4-42CF-824C-F9BA072642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2C591A-B053-4094-A7C1-CE3760F01C7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DfEE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DfEE EMPLOYEE</dc:creator>
  <cp:keywords/>
  <cp:lastModifiedBy>Caroline Patten</cp:lastModifiedBy>
  <cp:revision>3</cp:revision>
  <cp:lastPrinted>2004-02-25T23:23:00Z</cp:lastPrinted>
  <dcterms:created xsi:type="dcterms:W3CDTF">2023-01-12T12:24:00Z</dcterms:created>
  <dcterms:modified xsi:type="dcterms:W3CDTF">2023-01-12T14:36:00Z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5212600.00000000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0x010100333068DF56EE054E8AAC3812A818A8D4</vt:lpwstr>
  </property>
  <property fmtid="{D5CDD505-2E9C-101B-9397-08002B2CF9AE}" pid="6" name="MediaServiceImageTags">
    <vt:lpwstr/>
  </property>
</Properties>
</file>